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left"/>
      </w:pPr>
      <w:r>
        <w:rPr>
          <w:b/>
          <w:bCs/>
          <w:color w:val="2C3E50"/>
          <w:sz w:val="52"/>
          <w:szCs w:val="52"/>
        </w:rPr>
        <w:t xml:space="preserve">RACHEL FOSTER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sz="0"/>
              <w:left w:val="none" w:sz="0"/>
              <w:bottom w:val="double" w:color="F39C12" w:sz="8"/>
              <w:right w:val="none" w:sz="0"/>
            </w:tcBorders>
            <w:tcMar>
              <w:top w:type="dxa" w:w="0"/>
              <w:left w:type="dxa" w:w="0"/>
              <w:bottom w:type="dxa" w:w="120"/>
              <w:right w:type="dxa" w:w="0"/>
            </w:tcMar>
          </w:tcPr>
          <w:p>
            <w:pPr>
              <w:spacing w:after="80"/>
            </w:pPr>
            <w:r>
              <w:rPr>
                <w:color w:val="F39C12"/>
                <w:sz w:val="26"/>
                <w:szCs w:val="26"/>
              </w:rPr>
              <w:t xml:space="preserve">Occupational Therapist</w:t>
            </w:r>
          </w:p>
        </w:tc>
      </w:tr>
    </w:tbl>
    <w:p>
      <w:pPr>
        <w:spacing w:before="120" w:after="280"/>
      </w:pPr>
      <w:r>
        <w:rPr>
          <w:sz w:val="19"/>
          <w:szCs w:val="19"/>
        </w:rPr>
        <w:t xml:space="preserve">rachel.foster@therapy.health  •  (555) 309-4009  •  Boston, MA</w:t>
      </w:r>
    </w:p>
    <w:p>
      <w:pPr>
        <w:spacing w:after="100"/>
      </w:pPr>
      <w:r>
        <w:rPr>
          <w:b/>
          <w:bCs/>
          <w:color w:val="F39C12"/>
          <w:sz w:val="22"/>
          <w:szCs w:val="22"/>
        </w:rPr>
        <w:t xml:space="preserve">PROFILE</w:t>
      </w:r>
    </w:p>
    <w:p>
      <w:pPr>
        <w:spacing w:after="300"/>
        <w:jc w:val="both"/>
      </w:pPr>
      <w:r>
        <w:rPr>
          <w:sz w:val="21"/>
          <w:szCs w:val="21"/>
        </w:rPr>
        <w:t xml:space="preserve">Compassionate occupational therapist with 9 years of experience helping patients regain independence and improve quality of life. Specialized in pediatric therapy and sensory integration.</w:t>
      </w:r>
    </w:p>
    <w:p>
      <w:pPr>
        <w:spacing w:after="120"/>
      </w:pPr>
      <w:r>
        <w:rPr>
          <w:b/>
          <w:bCs/>
          <w:color w:val="F39C12"/>
          <w:sz w:val="22"/>
          <w:szCs w:val="22"/>
        </w:rPr>
        <w:t xml:space="preserve">CAREER HIGHLIGHTS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120"/>
              <w:left w:type="dxa" w:w="0"/>
              <w:bottom w:type="dxa" w:w="120"/>
              <w:right w:type="dxa" w:w="200"/>
            </w:tcMar>
            <w:vAlign w:val="top"/>
          </w:tcPr>
          <w:p>
            <w:pPr>
              <w:spacing w:after="40"/>
            </w:pPr>
            <w:r>
              <w:rPr>
                <w:b/>
                <w:bCs/>
                <w:color w:val="7F8C8D"/>
                <w:sz w:val="19"/>
                <w:szCs w:val="19"/>
              </w:rPr>
              <w:t xml:space="preserve">2019 - Present</w:t>
            </w:r>
          </w:p>
          <w:p>
            <w:r>
              <w:rPr>
                <w:color w:val="34495E"/>
                <w:sz w:val="18"/>
                <w:szCs w:val="18"/>
              </w:rPr>
              <w:t xml:space="preserve">Children's Therapy Center</w:t>
            </w:r>
          </w:p>
        </w:tc>
        <w:tc>
          <w:tcPr>
            <w:tcW w:type="dxa" w:w="6240"/>
            <w:tcBorders>
              <w:top w:val="none" w:sz="0"/>
              <w:left w:val="single" w:color="F39C12" w:sz="4"/>
              <w:bottom w:val="none" w:sz="0"/>
              <w:right w:val="none" w:sz="0"/>
            </w:tcBorders>
            <w:tcMar>
              <w:top w:type="dxa" w:w="120"/>
              <w:left w:type="dxa" w:w="200"/>
              <w:bottom w:type="dxa" w:w="120"/>
              <w:right w:type="dxa" w:w="0"/>
            </w:tcMar>
          </w:tcPr>
          <w:p>
            <w:pPr>
              <w:spacing w:after="60"/>
            </w:pPr>
            <w:r>
              <w:rPr>
                <w:b/>
                <w:bCs/>
                <w:color w:val="2C3E50"/>
                <w:sz w:val="22"/>
                <w:szCs w:val="22"/>
              </w:rPr>
              <w:t xml:space="preserve">Senior Occupational Therapist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19"/>
                <w:szCs w:val="19"/>
              </w:rPr>
              <w:t xml:space="preserve">Provide therapy for 30+ pediatric patients weekly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19"/>
                <w:szCs w:val="19"/>
              </w:rPr>
              <w:t xml:space="preserve">Develop individualized treatment plans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19"/>
                <w:szCs w:val="19"/>
              </w:rPr>
              <w:t xml:space="preserve">Collaborate with multidisciplinary healthcare team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19"/>
                <w:szCs w:val="19"/>
              </w:rPr>
              <w:t xml:space="preserve">Train parents on home therapy techniques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120"/>
              <w:left w:type="dxa" w:w="0"/>
              <w:bottom w:type="dxa" w:w="120"/>
              <w:right w:type="dxa" w:w="200"/>
            </w:tcMar>
            <w:vAlign w:val="top"/>
          </w:tcPr>
          <w:p>
            <w:pPr>
              <w:spacing w:after="40"/>
            </w:pPr>
            <w:r>
              <w:rPr>
                <w:b/>
                <w:bCs/>
                <w:color w:val="7F8C8D"/>
                <w:sz w:val="19"/>
                <w:szCs w:val="19"/>
              </w:rPr>
              <w:t xml:space="preserve">2016 - 2019</w:t>
            </w:r>
          </w:p>
          <w:p>
            <w:r>
              <w:rPr>
                <w:color w:val="34495E"/>
                <w:sz w:val="18"/>
                <w:szCs w:val="18"/>
              </w:rPr>
              <w:t xml:space="preserve">Rehabilitation Hospital</w:t>
            </w:r>
          </w:p>
        </w:tc>
        <w:tc>
          <w:tcPr>
            <w:tcW w:type="dxa" w:w="6240"/>
            <w:tcBorders>
              <w:top w:val="none" w:sz="0"/>
              <w:left w:val="single" w:color="F39C12" w:sz="4"/>
              <w:bottom w:val="none" w:sz="0"/>
              <w:right w:val="none" w:sz="0"/>
            </w:tcBorders>
            <w:tcMar>
              <w:top w:type="dxa" w:w="120"/>
              <w:left w:type="dxa" w:w="200"/>
              <w:bottom w:type="dxa" w:w="120"/>
              <w:right w:type="dxa" w:w="0"/>
            </w:tcMar>
          </w:tcPr>
          <w:p>
            <w:pPr>
              <w:spacing w:after="60"/>
            </w:pPr>
            <w:r>
              <w:rPr>
                <w:b/>
                <w:bCs/>
                <w:color w:val="2C3E50"/>
                <w:sz w:val="22"/>
                <w:szCs w:val="22"/>
              </w:rPr>
              <w:t xml:space="preserve">Occupational Therapist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19"/>
                <w:szCs w:val="19"/>
              </w:rPr>
              <w:t xml:space="preserve">Treated patients with various conditions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19"/>
                <w:szCs w:val="19"/>
              </w:rPr>
              <w:t xml:space="preserve">Conducted assessments and evaluations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19"/>
                <w:szCs w:val="19"/>
              </w:rPr>
              <w:t xml:space="preserve">Documented patient progress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F39C12" w:sz="8"/>
              <w:left w:val="none" w:sz="0"/>
              <w:bottom w:val="none" w:sz="0"/>
              <w:right w:val="none" w:sz="0"/>
            </w:tcBorders>
            <w:tcMar>
              <w:top w:type="dxa" w:w="240"/>
              <w:left w:type="dxa" w:w="0"/>
              <w:bottom w:type="dxa" w:w="0"/>
              <w:right w:type="dxa" w:w="200"/>
            </w:tcMar>
          </w:tcPr>
          <w:p>
            <w:pPr>
              <w:spacing w:after="100"/>
            </w:pPr>
            <w:r>
              <w:rPr>
                <w:b/>
                <w:bCs/>
                <w:color w:val="F39C12"/>
                <w:sz w:val="22"/>
                <w:szCs w:val="22"/>
              </w:rPr>
              <w:t xml:space="preserve">EDUCATION</w:t>
            </w:r>
          </w:p>
          <w:p>
            <w:pPr>
              <w:spacing w:after="70"/>
            </w:pPr>
            <w:r>
              <w:rPr>
                <w:sz w:val="19"/>
                <w:szCs w:val="19"/>
              </w:rPr>
              <w:t xml:space="preserve">MS Occupational Therapy — Boston University, 2016</w:t>
            </w:r>
          </w:p>
          <w:p>
            <w:pPr>
              <w:spacing w:after="70"/>
            </w:pPr>
            <w:r>
              <w:rPr>
                <w:sz w:val="19"/>
                <w:szCs w:val="19"/>
              </w:rPr>
              <w:t xml:space="preserve">BS Health Sciences — Northeastern University, 2014</w:t>
            </w:r>
          </w:p>
        </w:tc>
        <w:tc>
          <w:tcPr>
            <w:tcW w:type="dxa" w:w="4680"/>
            <w:tcBorders>
              <w:top w:val="single" w:color="F39C12" w:sz="8"/>
              <w:left w:val="none" w:sz="0"/>
              <w:bottom w:val="none" w:sz="0"/>
              <w:right w:val="none" w:sz="0"/>
            </w:tcBorders>
            <w:tcMar>
              <w:top w:type="dxa" w:w="240"/>
              <w:left w:type="dxa" w:w="200"/>
              <w:bottom w:type="dxa" w:w="0"/>
              <w:right w:type="dxa" w:w="0"/>
            </w:tcMar>
          </w:tcPr>
          <w:p>
            <w:pPr>
              <w:spacing w:after="100"/>
            </w:pPr>
            <w:r>
              <w:rPr>
                <w:b/>
                <w:bCs/>
                <w:color w:val="F39C12"/>
                <w:sz w:val="22"/>
                <w:szCs w:val="22"/>
              </w:rPr>
              <w:t xml:space="preserve">EXPERTISE</w:t>
            </w:r>
          </w:p>
          <w:p>
            <w:r>
              <w:rPr>
                <w:sz w:val="19"/>
                <w:szCs w:val="19"/>
              </w:rPr>
              <w:t xml:space="preserve">Pediatric Therapy • Sensory Integration • Patient Assessment • Treatment Planning • ADL Training • Therapeutic Activities • Documentation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→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2025-10-26T23:46:22.584Z</dcterms:created>
  <dcterms:modified xsi:type="dcterms:W3CDTF">2025-10-26T23:46:22.584Z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