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shd w:fill="27AE60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2"/>
                <w:szCs w:val="42"/>
              </w:rPr>
              <w:t xml:space="preserve">SAMANTHA LEE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Event Planning Director</w:t>
            </w:r>
          </w:p>
          <w:p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samantha.lee@events.pro  •  (555) 307-4007  •  Las Vegas, NV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10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ABOUT</w:t>
            </w:r>
          </w:p>
          <w:p>
            <w:pPr>
              <w:jc w:val="both"/>
            </w:pPr>
            <w:r>
              <w:t xml:space="preserve">Creative event planning director with 12 years of experience orchestrating memorable corporate events, conferences, and galas. Track record of managing events with 5,000+ attendees and $3M+ budgets.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50"/>
            </w:pPr>
            <w:r>
              <w:rPr>
                <w:b/>
                <w:bCs/>
                <w:sz w:val="22"/>
                <w:szCs w:val="22"/>
              </w:rPr>
              <w:t xml:space="preserve">Director of Events</w:t>
            </w:r>
          </w:p>
          <w:p>
            <w:pPr>
              <w:spacing w:after="80"/>
            </w:pPr>
            <w:r>
              <w:rPr>
                <w:b/>
                <w:bCs/>
                <w:color w:val="27AE60"/>
                <w:sz w:val="19"/>
                <w:szCs w:val="19"/>
              </w:rPr>
              <w:t xml:space="preserve">Premier Events Group</w:t>
            </w:r>
            <w:r>
              <w:rPr>
                <w:color w:val="7F8C8D"/>
                <w:sz w:val="18"/>
                <w:szCs w:val="18"/>
              </w:rPr>
              <w:t xml:space="preserve"> | 2019 -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Managed 40+ large-scale corporate events annually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Oversaw event budgets totaling $5M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Led team of 8 event coordinators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Maintained vendor relationships and negotiations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spacing w:after="50"/>
            </w:pPr>
            <w:r>
              <w:rPr>
                <w:b/>
                <w:bCs/>
                <w:sz w:val="22"/>
                <w:szCs w:val="22"/>
              </w:rPr>
              <w:t xml:space="preserve">Senior Event Manager</w:t>
            </w:r>
          </w:p>
          <w:p>
            <w:pPr>
              <w:spacing w:after="80"/>
            </w:pPr>
            <w:r>
              <w:rPr>
                <w:b/>
                <w:bCs/>
                <w:color w:val="27AE60"/>
                <w:sz w:val="19"/>
                <w:szCs w:val="19"/>
              </w:rPr>
              <w:t xml:space="preserve">Convention Services Co</w:t>
            </w:r>
            <w:r>
              <w:rPr>
                <w:color w:val="7F8C8D"/>
                <w:sz w:val="18"/>
                <w:szCs w:val="18"/>
              </w:rPr>
              <w:t xml:space="preserve"> | 2013 - 2019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Coordinated conferences and trade shows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Managed event logistics and operations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Ensured client satisfaction and event success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pPr>
              <w:spacing w:after="10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EDUCATION</w:t>
            </w:r>
          </w:p>
          <w:p>
            <w:pPr>
              <w:spacing w:after="40"/>
            </w:pPr>
            <w:r>
              <w:rPr>
                <w:b/>
                <w:bCs/>
                <w:sz w:val="19"/>
                <w:szCs w:val="19"/>
              </w:rPr>
              <w:t xml:space="preserve">BA Hospitality Management</w:t>
            </w:r>
          </w:p>
          <w:p>
            <w:pPr>
              <w:spacing w:after="30"/>
            </w:pPr>
            <w:r>
              <w:rPr>
                <w:sz w:val="18"/>
                <w:szCs w:val="18"/>
              </w:rPr>
              <w:t xml:space="preserve">UNLV</w:t>
            </w:r>
          </w:p>
          <w:p>
            <w:pPr>
              <w:spacing w:after="120"/>
            </w:pPr>
            <w:r>
              <w:rPr>
                <w:color w:val="7F8C8D"/>
                <w:sz w:val="17"/>
                <w:szCs w:val="17"/>
              </w:rPr>
              <w:t xml:space="preserve">2013</w:t>
            </w:r>
          </w:p>
        </w:tc>
        <w:tc>
          <w:tcPr>
            <w:tcW w:type="dxa" w:w="4860"/>
            <w:tcBorders>
              <w:top w:val="single" w:color="BDC3C7" w:sz="4"/>
              <w:left w:val="single" w:color="BDC3C7" w:sz="4"/>
              <w:bottom w:val="single" w:color="BDC3C7" w:sz="4"/>
              <w:right w:val="single" w:color="BDC3C7" w:sz="4"/>
            </w:tcBorders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spacing w:after="10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SKILLS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Event Planning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Budget Management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Vendor Management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Logistics Coordination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Team Leadership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Client Relations</w:t>
            </w:r>
          </w:p>
          <w:p>
            <w:pPr>
              <w:spacing w:after="60"/>
            </w:pPr>
            <w:r>
              <w:rPr>
                <w:sz w:val="18"/>
                <w:szCs w:val="18"/>
              </w:rPr>
              <w:t xml:space="preserve">• Contract Negotiation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2025-10-26T23:46:22.563Z</dcterms:created>
  <dcterms:modified xsi:type="dcterms:W3CDTF">2025-10-26T23:46:22.563Z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