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900"/>
      </w:tblGrid>
      <w:tr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  <w:shd w:fill="742A2A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p>
            <w:pPr>
              <w:spacing w:after="100"/>
              <w:jc w:val="center"/>
            </w:pPr>
            <w:r>
              <w:rPr>
                <w:color w:val="FFFFFF"/>
                <w:sz w:val="20"/>
                <w:szCs w:val="20"/>
              </w:rPr>
              <w:t xml:space="preserve">━━━━━━━━━━</w:t>
            </w:r>
          </w:p>
          <w:p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 xml:space="preserve">Mia</w:t>
            </w:r>
          </w:p>
          <w:p>
            <w:pPr>
              <w:spacing w:after="100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 xml:space="preserve">Rodriguez</w:t>
            </w:r>
          </w:p>
          <w:p>
            <w:pPr>
              <w:spacing w:after="300"/>
              <w:jc w:val="center"/>
            </w:pPr>
            <w:r>
              <w:rPr>
                <w:color w:val="FFFFFF"/>
                <w:sz w:val="20"/>
                <w:szCs w:val="20"/>
              </w:rPr>
              <w:t xml:space="preserve">━━━━━━━━━━</w:t>
            </w:r>
          </w:p>
          <w:p>
            <w:pPr>
              <w:spacing w:after="1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CONTACT DETAILS</w:t>
            </w:r>
          </w:p>
          <w:p>
            <w:pPr>
              <w:spacing w:after="80"/>
            </w:pPr>
            <w:r>
              <w:rPr>
                <w:color w:val="FED7E2"/>
                <w:sz w:val="16"/>
                <w:szCs w:val="16"/>
              </w:rPr>
              <w:t xml:space="preserve">mia.r@brands.global</w:t>
            </w:r>
          </w:p>
          <w:p>
            <w:pPr>
              <w:spacing w:after="80"/>
            </w:pPr>
            <w:r>
              <w:rPr>
                <w:color w:val="FED7E2"/>
                <w:sz w:val="16"/>
                <w:szCs w:val="16"/>
              </w:rPr>
              <w:t xml:space="preserve">(555) 900-1000</w:t>
            </w:r>
          </w:p>
          <w:p>
            <w:pPr>
              <w:spacing w:after="280"/>
            </w:pPr>
            <w:r>
              <w:rPr>
                <w:color w:val="FED7E2"/>
                <w:sz w:val="16"/>
                <w:szCs w:val="16"/>
              </w:rPr>
              <w:t xml:space="preserve">Atlanta, GA</w:t>
            </w:r>
          </w:p>
          <w:p>
            <w:pPr>
              <w:spacing w:after="1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KEY SKILLS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◇ Brand Strategy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◇ Market Research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◇ Product Launch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◇ Digital Marketing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◇ Budget Management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◇ Consumer Insights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◇ Campaign Management</w:t>
            </w:r>
          </w:p>
          <w:p>
            <w:pPr>
              <w:spacing w:before="280" w:after="1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MBA in Marketing</w:t>
            </w:r>
          </w:p>
          <w:p>
            <w:pPr>
              <w:spacing w:after="40"/>
            </w:pPr>
            <w:r>
              <w:rPr>
                <w:color w:val="FED7E2"/>
                <w:sz w:val="16"/>
                <w:szCs w:val="16"/>
              </w:rPr>
              <w:t xml:space="preserve">Emory University</w:t>
            </w:r>
          </w:p>
          <w:p>
            <w:pPr>
              <w:spacing w:after="140"/>
            </w:pPr>
            <w:r>
              <w:rPr>
                <w:color w:val="FED7E2"/>
                <w:sz w:val="16"/>
                <w:szCs w:val="16"/>
              </w:rPr>
              <w:t xml:space="preserve">2017</w:t>
            </w:r>
          </w:p>
          <w:p>
            <w:pPr>
              <w:spacing w:after="5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BA Communications</w:t>
            </w:r>
          </w:p>
          <w:p>
            <w:pPr>
              <w:spacing w:after="40"/>
            </w:pPr>
            <w:r>
              <w:rPr>
                <w:color w:val="FED7E2"/>
                <w:sz w:val="16"/>
                <w:szCs w:val="16"/>
              </w:rPr>
              <w:t xml:space="preserve">UGA</w:t>
            </w:r>
          </w:p>
          <w:p>
            <w:pPr>
              <w:spacing w:after="140"/>
            </w:pPr>
            <w:r>
              <w:rPr>
                <w:color w:val="FED7E2"/>
                <w:sz w:val="16"/>
                <w:szCs w:val="16"/>
              </w:rPr>
              <w:t xml:space="preserve">2015</w:t>
            </w:r>
          </w:p>
          <w:p>
            <w:pPr>
              <w:spacing w:before="280" w:after="1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LANGUAGES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English (Native)</w:t>
            </w:r>
          </w:p>
          <w:p>
            <w:pPr>
              <w:spacing w:after="70"/>
            </w:pPr>
            <w:r>
              <w:rPr>
                <w:color w:val="FED7E2"/>
                <w:sz w:val="17"/>
                <w:szCs w:val="17"/>
              </w:rPr>
              <w:t xml:space="preserve">Spanish (Native)</w:t>
            </w:r>
          </w:p>
        </w:tc>
        <w:tc>
          <w:tcPr>
            <w:tcW w:type="dxa" w:w="89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500"/>
            </w:tcMar>
          </w:tcPr>
          <w:p>
            <w:pPr>
              <w:spacing w:after="100"/>
            </w:pPr>
            <w:r>
              <w:rPr>
                <w:b/>
                <w:bCs/>
                <w:color w:val="742A2A"/>
                <w:sz w:val="38"/>
                <w:szCs w:val="38"/>
              </w:rPr>
              <w:t xml:space="preserve">BRAND MANAGER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000"/>
            </w:tblGrid>
            <w:tr>
              <w:tc>
                <w:tcPr>
                  <w:tcW w:type="dxa" w:w="8000"/>
                  <w:tcBorders>
                    <w:top w:val="none" w:sz="0"/>
                    <w:left w:val="none" w:sz="0"/>
                    <w:bottom w:val="double" w:color="742A2A" w:sz="8"/>
                    <w:right w:val="none" w:sz="0"/>
                  </w:tcBorders>
                  <w:tcMar>
                    <w:top w:type="dxa" w:w="0"/>
                    <w:left w:type="dxa" w:w="0"/>
                    <w:bottom w:type="dxa" w:w="200"/>
                    <w:right w:type="dxa" w:w="0"/>
                  </w:tcMar>
                </w:tcPr>
                <w:p>
                  <w:r>
                    <w:t xml:space="preserve"/>
                  </w:r>
                </w:p>
              </w:tc>
            </w:tr>
          </w:tbl>
          <w:p>
            <w:pPr>
              <w:spacing w:before="100" w:after="120"/>
            </w:pPr>
            <w:r>
              <w:rPr>
                <w:b/>
                <w:bCs/>
                <w:color w:val="742A2A"/>
                <w:sz w:val="24"/>
                <w:szCs w:val="24"/>
              </w:rPr>
              <w:t xml:space="preserve">PROFESSIONAL SUMMARY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Brand manager with 8 years of experience developing and executing brand strategies for consumer products. Expert in brand positioning, market research, and integrated marketing campaigns.</w:t>
            </w:r>
          </w:p>
          <w:p>
            <w:pPr>
              <w:spacing w:after="120"/>
            </w:pPr>
            <w:r>
              <w:rPr>
                <w:b/>
                <w:bCs/>
                <w:color w:val="742A2A"/>
                <w:sz w:val="24"/>
                <w:szCs w:val="24"/>
              </w:rPr>
              <w:t xml:space="preserve">WORK EXPERIENCE</w:t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Senior Brand Manager</w:t>
            </w:r>
          </w:p>
          <w:p>
            <w:pPr>
              <w:spacing w:after="100"/>
            </w:pPr>
            <w:r>
              <w:rPr>
                <w:b/>
                <w:bCs/>
                <w:color w:val="742A2A"/>
                <w:sz w:val="20"/>
                <w:szCs w:val="20"/>
              </w:rPr>
              <w:t xml:space="preserve">Consumer Goods Co</w:t>
            </w:r>
            <w:r>
              <w:rPr>
                <w:color w:val="666666"/>
                <w:sz w:val="20"/>
                <w:szCs w:val="20"/>
              </w:rPr>
              <w:t xml:space="preserve"> ◆ 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Manage $50M brand portfolio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Launched 5 new products successfully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Increased brand awareness by 35%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Lead cross-functional brand initiatives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Brand Manager</w:t>
            </w:r>
          </w:p>
          <w:p>
            <w:pPr>
              <w:spacing w:after="100"/>
            </w:pPr>
            <w:r>
              <w:rPr>
                <w:b/>
                <w:bCs/>
                <w:color w:val="742A2A"/>
                <w:sz w:val="20"/>
                <w:szCs w:val="20"/>
              </w:rPr>
              <w:t xml:space="preserve">Marketing Group</w:t>
            </w:r>
            <w:r>
              <w:rPr>
                <w:color w:val="666666"/>
                <w:sz w:val="20"/>
                <w:szCs w:val="20"/>
              </w:rPr>
              <w:t xml:space="preserve"> ◆ 2017 - 2020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Developed brand positioning and messaging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Managed advertising campaigns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Conducted consumer research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200" w:after="120"/>
            </w:pPr>
            <w:r>
              <w:rPr>
                <w:b/>
                <w:bCs/>
                <w:color w:val="742A2A"/>
                <w:sz w:val="24"/>
                <w:szCs w:val="24"/>
              </w:rPr>
              <w:t xml:space="preserve">PROFESSIONAL CERTIFICATIONS</w:t>
            </w:r>
          </w:p>
          <w:p>
            <w:pPr>
              <w:spacing w:after="70"/>
            </w:pPr>
            <w:r>
              <w:rPr>
                <w:sz w:val="20"/>
                <w:szCs w:val="20"/>
              </w:rPr>
              <w:t xml:space="preserve">◆ Google Ads Certified</w:t>
            </w:r>
          </w:p>
          <w:p>
            <w:pPr>
              <w:spacing w:after="70"/>
            </w:pPr>
            <w:r>
              <w:rPr>
                <w:sz w:val="20"/>
                <w:szCs w:val="20"/>
              </w:rPr>
              <w:t xml:space="preserve">◆ HubSpot Marketing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2025-10-26T23:40:48.805Z</dcterms:created>
  <dcterms:modified xsi:type="dcterms:W3CDTF">2025-10-26T23:40:48.805Z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