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8800"/>
      </w:tblGrid>
      <w:tr>
        <w:tc>
          <w:tcPr>
            <w:tcW w:type="dxa" w:w="3700"/>
            <w:tcBorders>
              <w:top w:val="none" w:sz="0"/>
              <w:left w:val="none" w:sz="0"/>
              <w:bottom w:val="none" w:sz="0"/>
              <w:right w:val="none" w:sz="0"/>
            </w:tcBorders>
            <w:shd w:fill="DD6B20" w:val="clear"/>
            <w:tcMar>
              <w:top w:type="dxa" w:w="500"/>
              <w:left w:type="dxa" w:w="350"/>
              <w:bottom w:type="dxa" w:w="500"/>
              <w:right w:type="dxa" w:w="350"/>
            </w:tcMar>
          </w:tcPr>
          <w:tbl>
            <w:tblPr>
              <w:tblW w:type="auto" w:w="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000"/>
            </w:tblGrid>
            <w:tr>
              <w:tc>
                <w:tcPr>
                  <w:tcW w:type="dxa" w:w="3000"/>
                  <w:tcBorders>
                    <w:top w:val="single" w:color="FFFFFF" w:sz="6"/>
                    <w:left w:val="single" w:color="FFFFFF" w:sz="6"/>
                    <w:bottom w:val="single" w:color="FFFFFF" w:sz="6"/>
                    <w:right w:val="single" w:color="FFFFFF" w:sz="6"/>
                  </w:tcBorders>
                  <w:tcMar>
                    <w:top w:type="dxa" w:w="200"/>
                    <w:left w:type="dxa" w:w="200"/>
                    <w:bottom w:type="dxa" w:w="200"/>
                    <w:right w:type="dxa" w:w="200"/>
                  </w:tcMar>
                </w:tcPr>
                <w:p>
                  <w:pPr>
                    <w:spacing w:after="80"/>
                    <w:jc w:val="center"/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 xml:space="preserve">Ava</w:t>
                  </w:r>
                </w:p>
                <w:p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 xml:space="preserve">Thompson</w:t>
                  </w:r>
                </w:p>
              </w:tc>
            </w:tr>
          </w:tbl>
          <w:p>
            <w:pPr>
              <w:spacing w:before="300" w:after="180"/>
            </w:pPr>
            <w:r>
              <w:rPr>
                <w:color w:val="FFFFFF"/>
                <w:sz w:val="20"/>
                <w:szCs w:val="20"/>
              </w:rPr>
              <w:t xml:space="preserve">═══════════</w:t>
            </w:r>
          </w:p>
          <w:p>
            <w:pPr>
              <w:spacing w:after="12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CONTACT</w:t>
            </w:r>
          </w:p>
          <w:p>
            <w:pPr>
              <w:spacing w:after="80"/>
            </w:pPr>
            <w:r>
              <w:rPr>
                <w:color w:val="FFF5EB"/>
                <w:sz w:val="16"/>
                <w:szCs w:val="16"/>
              </w:rPr>
              <w:t xml:space="preserve">a.thompson@lawfirm.com</w:t>
            </w:r>
          </w:p>
          <w:p>
            <w:pPr>
              <w:spacing w:after="80"/>
            </w:pPr>
            <w:r>
              <w:rPr>
                <w:color w:val="FFF5EB"/>
                <w:sz w:val="16"/>
                <w:szCs w:val="16"/>
              </w:rPr>
              <w:t xml:space="preserve">(555) 500-6000</w:t>
            </w:r>
          </w:p>
          <w:p>
            <w:pPr>
              <w:spacing w:after="240"/>
            </w:pPr>
            <w:r>
              <w:rPr>
                <w:color w:val="FFF5EB"/>
                <w:sz w:val="16"/>
                <w:szCs w:val="16"/>
              </w:rPr>
              <w:t xml:space="preserve">Washington, DC</w:t>
            </w:r>
          </w:p>
          <w:p>
            <w:pPr>
              <w:spacing w:after="180"/>
            </w:pPr>
            <w:r>
              <w:rPr>
                <w:color w:val="FFFFFF"/>
                <w:sz w:val="20"/>
                <w:szCs w:val="20"/>
              </w:rPr>
              <w:t xml:space="preserve">═══════════</w:t>
            </w:r>
          </w:p>
          <w:p>
            <w:pPr>
              <w:spacing w:after="12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SKILLS</w:t>
            </w:r>
          </w:p>
          <w:p>
            <w:pPr>
              <w:spacing w:after="70"/>
            </w:pPr>
            <w:r>
              <w:rPr>
                <w:color w:val="FFF5EB"/>
                <w:sz w:val="17"/>
                <w:szCs w:val="17"/>
              </w:rPr>
              <w:t xml:space="preserve">• Corporate Law</w:t>
            </w:r>
          </w:p>
          <w:p>
            <w:pPr>
              <w:spacing w:after="70"/>
            </w:pPr>
            <w:r>
              <w:rPr>
                <w:color w:val="FFF5EB"/>
                <w:sz w:val="17"/>
                <w:szCs w:val="17"/>
              </w:rPr>
              <w:t xml:space="preserve">• M&amp;A</w:t>
            </w:r>
          </w:p>
          <w:p>
            <w:pPr>
              <w:spacing w:after="70"/>
            </w:pPr>
            <w:r>
              <w:rPr>
                <w:color w:val="FFF5EB"/>
                <w:sz w:val="17"/>
                <w:szCs w:val="17"/>
              </w:rPr>
              <w:t xml:space="preserve">• Securities Law</w:t>
            </w:r>
          </w:p>
          <w:p>
            <w:pPr>
              <w:spacing w:after="70"/>
            </w:pPr>
            <w:r>
              <w:rPr>
                <w:color w:val="FFF5EB"/>
                <w:sz w:val="17"/>
                <w:szCs w:val="17"/>
              </w:rPr>
              <w:t xml:space="preserve">• Contract Negotiation</w:t>
            </w:r>
          </w:p>
          <w:p>
            <w:pPr>
              <w:spacing w:after="70"/>
            </w:pPr>
            <w:r>
              <w:rPr>
                <w:color w:val="FFF5EB"/>
                <w:sz w:val="17"/>
                <w:szCs w:val="17"/>
              </w:rPr>
              <w:t xml:space="preserve">• Due Diligence</w:t>
            </w:r>
          </w:p>
          <w:p>
            <w:pPr>
              <w:spacing w:after="70"/>
            </w:pPr>
            <w:r>
              <w:rPr>
                <w:color w:val="FFF5EB"/>
                <w:sz w:val="17"/>
                <w:szCs w:val="17"/>
              </w:rPr>
              <w:t xml:space="preserve">• Regulatory Compliance</w:t>
            </w:r>
          </w:p>
          <w:p>
            <w:pPr>
              <w:spacing w:before="240" w:after="180"/>
            </w:pPr>
            <w:r>
              <w:rPr>
                <w:color w:val="FFFFFF"/>
                <w:sz w:val="20"/>
                <w:szCs w:val="20"/>
              </w:rPr>
              <w:t xml:space="preserve">═══════════</w:t>
            </w:r>
          </w:p>
          <w:p>
            <w:pPr>
              <w:spacing w:after="12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EDUCATION</w:t>
            </w:r>
          </w:p>
          <w:p>
            <w:pPr>
              <w:spacing w:after="5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JD</w:t>
            </w:r>
          </w:p>
          <w:p>
            <w:pPr>
              <w:spacing w:after="40"/>
            </w:pPr>
            <w:r>
              <w:rPr>
                <w:color w:val="FFF5EB"/>
                <w:sz w:val="16"/>
                <w:szCs w:val="16"/>
              </w:rPr>
              <w:t xml:space="preserve">Harvard Law School</w:t>
            </w:r>
          </w:p>
          <w:p>
            <w:pPr>
              <w:spacing w:after="140"/>
            </w:pPr>
            <w:r>
              <w:rPr>
                <w:color w:val="FFF5EB"/>
                <w:sz w:val="16"/>
                <w:szCs w:val="16"/>
              </w:rPr>
              <w:t xml:space="preserve">2017</w:t>
            </w:r>
          </w:p>
          <w:p>
            <w:pPr>
              <w:spacing w:after="5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BA Political Science</w:t>
            </w:r>
          </w:p>
          <w:p>
            <w:pPr>
              <w:spacing w:after="40"/>
            </w:pPr>
            <w:r>
              <w:rPr>
                <w:color w:val="FFF5EB"/>
                <w:sz w:val="16"/>
                <w:szCs w:val="16"/>
              </w:rPr>
              <w:t xml:space="preserve">Georgetown University</w:t>
            </w:r>
          </w:p>
          <w:p>
            <w:pPr>
              <w:spacing w:after="140"/>
            </w:pPr>
            <w:r>
              <w:rPr>
                <w:color w:val="FFF5EB"/>
                <w:sz w:val="16"/>
                <w:szCs w:val="16"/>
              </w:rPr>
              <w:t xml:space="preserve">2014</w:t>
            </w:r>
          </w:p>
          <w:p>
            <w:pPr>
              <w:spacing w:before="240" w:after="180"/>
            </w:pPr>
            <w:r>
              <w:rPr>
                <w:color w:val="FFFFFF"/>
                <w:sz w:val="20"/>
                <w:szCs w:val="20"/>
              </w:rPr>
              <w:t xml:space="preserve">═══════════</w:t>
            </w:r>
          </w:p>
          <w:p>
            <w:pPr>
              <w:spacing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CERTIFICATIONS</w:t>
            </w:r>
          </w:p>
          <w:p>
            <w:pPr>
              <w:spacing w:after="80"/>
            </w:pPr>
            <w:r>
              <w:rPr>
                <w:color w:val="FFF5EB"/>
                <w:sz w:val="15"/>
                <w:szCs w:val="15"/>
              </w:rPr>
              <w:t xml:space="preserve">Licensed in DC, NY, VA</w:t>
            </w:r>
          </w:p>
          <w:p>
            <w:pPr>
              <w:spacing w:after="80"/>
            </w:pPr>
            <w:r>
              <w:rPr>
                <w:color w:val="FFF5EB"/>
                <w:sz w:val="15"/>
                <w:szCs w:val="15"/>
              </w:rPr>
              <w:t xml:space="preserve">Notary Public</w:t>
            </w:r>
          </w:p>
        </w:tc>
        <w:tc>
          <w:tcPr>
            <w:tcW w:type="dxa" w:w="8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00"/>
              <w:left w:type="dxa" w:w="500"/>
              <w:bottom w:type="dxa" w:w="500"/>
              <w:right w:type="dxa" w:w="500"/>
            </w:tcMar>
          </w:tcPr>
          <w:p>
            <w:pPr>
              <w:spacing w:after="100"/>
            </w:pPr>
            <w:r>
              <w:rPr>
                <w:b/>
                <w:bCs/>
                <w:color w:val="DD6B20"/>
                <w:sz w:val="32"/>
                <w:szCs w:val="32"/>
              </w:rPr>
              <w:t xml:space="preserve">CORPORATE LAWYER</w:t>
            </w:r>
          </w:p>
          <w:p>
            <w:pPr>
              <w:spacing w:after="300"/>
            </w:pPr>
            <w:r>
              <w:rPr>
                <w:color w:val="DD6B20"/>
              </w:rPr>
              <w:t xml:space="preserve">━━━━━━━━━━━━━━━━━━━━</w:t>
            </w:r>
          </w:p>
          <w:p>
            <w:pPr>
              <w:spacing w:after="120"/>
            </w:pPr>
            <w:r>
              <w:rPr>
                <w:b/>
                <w:bCs/>
                <w:color w:val="DD6B20"/>
                <w:sz w:val="24"/>
                <w:szCs w:val="24"/>
              </w:rPr>
              <w:t xml:space="preserve">PROFESSIONAL SUMMARY</w:t>
            </w:r>
          </w:p>
          <w:p>
            <w:pPr>
              <w:spacing w:after="300"/>
              <w:jc w:val="both"/>
            </w:pPr>
            <w:r>
              <w:rPr>
                <w:sz w:val="22"/>
                <w:szCs w:val="22"/>
              </w:rPr>
              <w:t xml:space="preserve">Corporate attorney with 8 years of experience advising clients on complex transactions, regulatory compliance, and corporate governance. Expertise in securities law and M&amp;A.</w:t>
            </w:r>
          </w:p>
          <w:p>
            <w:pPr>
              <w:spacing w:after="120"/>
            </w:pPr>
            <w:r>
              <w:rPr>
                <w:b/>
                <w:bCs/>
                <w:color w:val="DD6B20"/>
                <w:sz w:val="24"/>
                <w:szCs w:val="24"/>
              </w:rPr>
              <w:t xml:space="preserve">WORK EXPERIENCE</w:t>
            </w:r>
          </w:p>
          <w:p>
            <w:pPr>
              <w:spacing w:before="140" w:after="60"/>
            </w:pPr>
            <w:r>
              <w:rPr>
                <w:b/>
                <w:bCs/>
                <w:sz w:val="24"/>
                <w:szCs w:val="24"/>
              </w:rPr>
              <w:t xml:space="preserve">Senior Associate</w:t>
            </w:r>
          </w:p>
          <w:p>
            <w:pPr>
              <w:spacing w:after="100"/>
            </w:pPr>
            <w:r>
              <w:rPr>
                <w:b/>
                <w:bCs/>
                <w:color w:val="DD6B20"/>
                <w:sz w:val="20"/>
                <w:szCs w:val="20"/>
              </w:rPr>
              <w:t xml:space="preserve">Winston &amp; Partners LLP</w:t>
            </w:r>
            <w:r>
              <w:rPr>
                <w:color w:val="666666"/>
                <w:sz w:val="20"/>
                <w:szCs w:val="20"/>
              </w:rPr>
              <w:t xml:space="preserve"> • 2019 -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Advise on M&amp;A transactions and securities offerings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Draft and negotiate complex agreements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Provide regulatory compliance counsel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Manage junior associates on deals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before="140" w:after="60"/>
            </w:pPr>
            <w:r>
              <w:rPr>
                <w:b/>
                <w:bCs/>
                <w:sz w:val="24"/>
                <w:szCs w:val="24"/>
              </w:rPr>
              <w:t xml:space="preserve">Associate</w:t>
            </w:r>
          </w:p>
          <w:p>
            <w:pPr>
              <w:spacing w:after="100"/>
            </w:pPr>
            <w:r>
              <w:rPr>
                <w:b/>
                <w:bCs/>
                <w:color w:val="DD6B20"/>
                <w:sz w:val="20"/>
                <w:szCs w:val="20"/>
              </w:rPr>
              <w:t xml:space="preserve">Legal Advisors PC</w:t>
            </w:r>
            <w:r>
              <w:rPr>
                <w:color w:val="666666"/>
                <w:sz w:val="20"/>
                <w:szCs w:val="20"/>
              </w:rPr>
              <w:t xml:space="preserve"> • 2017 - 2019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Handled corporate governance matters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Conducted legal research and due diligence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Prepared SEC filings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before="200" w:after="120"/>
            </w:pPr>
            <w:r>
              <w:rPr>
                <w:b/>
                <w:bCs/>
                <w:color w:val="DD6B20"/>
                <w:sz w:val="24"/>
                <w:szCs w:val="24"/>
              </w:rPr>
              <w:t xml:space="preserve">ADDITIONAL SKILLS</w:t>
            </w:r>
          </w:p>
          <w:p>
            <w:r>
              <w:rPr>
                <w:sz w:val="20"/>
                <w:szCs w:val="20"/>
              </w:rPr>
              <w:t xml:space="preserve">Legal Research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■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2025-10-26T23:40:48.756Z</dcterms:created>
  <dcterms:modified xsi:type="dcterms:W3CDTF">2025-10-26T23:40:48.756Z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