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  <w:gridCol w:w="3500"/>
      </w:tblGrid>
      <w:tr>
        <w:tc>
          <w:tcPr>
            <w:tcW w:type="dxa" w:w="90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400"/>
            </w:tcMar>
          </w:tcPr>
          <w:p>
            <w:pPr>
              <w:spacing w:after="80"/>
            </w:pPr>
            <w:r>
              <w:rPr>
                <w:b/>
                <w:bCs/>
                <w:color w:val="6B46C1"/>
                <w:sz w:val="52"/>
                <w:szCs w:val="52"/>
              </w:rPr>
              <w:t xml:space="preserve">Ethan Williams</w:t>
            </w:r>
          </w:p>
          <w:p>
            <w:pPr>
              <w:spacing w:after="320"/>
            </w:pPr>
            <w:r>
              <w:rPr>
                <w:color w:val="805AD5"/>
                <w:sz w:val="28"/>
                <w:szCs w:val="28"/>
              </w:rPr>
              <w:t xml:space="preserve">Cloud Architect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200"/>
            </w:tblGrid>
            <w:tr>
              <w:tc>
                <w:tcPr>
                  <w:tcW w:type="dxa" w:w="8200"/>
                  <w:tcBorders>
                    <w:top w:val="single" w:color="6B46C1" w:sz="8"/>
                    <w:left w:val="none" w:sz="0"/>
                    <w:bottom w:val="none" w:sz="0"/>
                    <w:right w:val="none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0"/>
                  </w:pPr>
                  <w:r>
                    <w:rPr>
                      <w:b/>
                      <w:bCs/>
                      <w:color w:val="6B46C1"/>
                      <w:sz w:val="24"/>
                      <w:szCs w:val="24"/>
                    </w:rPr>
                    <w:t xml:space="preserve">SUMMARY</w:t>
                  </w:r>
                </w:p>
              </w:tc>
            </w:tr>
          </w:tbl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Senior cloud architect with 10 years of experience designing and implementing scalable cloud infrastructure. Specialized in AWS, microservices architecture, and DevOps practices.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8200"/>
            </w:tblGrid>
            <w:tr>
              <w:tc>
                <w:tcPr>
                  <w:tcW w:type="dxa" w:w="8200"/>
                  <w:tcBorders>
                    <w:top w:val="single" w:color="6B46C1" w:sz="8"/>
                    <w:left w:val="none" w:sz="0"/>
                    <w:bottom w:val="none" w:sz="0"/>
                    <w:right w:val="none" w:sz="0"/>
                  </w:tcBorders>
                  <w:tcMar>
                    <w:top w:type="dxa" w:w="1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100"/>
                  </w:pPr>
                  <w:r>
                    <w:rPr>
                      <w:b/>
                      <w:bCs/>
                      <w:color w:val="6B46C1"/>
                      <w:sz w:val="24"/>
                      <w:szCs w:val="24"/>
                    </w:rPr>
                    <w:t xml:space="preserve">PROFESSIONAL EXPERIENCE</w:t>
                  </w:r>
                </w:p>
              </w:tc>
            </w:tr>
          </w:tbl>
          <w:p>
            <w:pPr>
              <w:spacing w:before="140" w:after="50"/>
            </w:pPr>
            <w:r>
              <w:rPr>
                <w:b/>
                <w:bCs/>
                <w:color w:val="6B46C1"/>
                <w:sz w:val="24"/>
                <w:szCs w:val="24"/>
              </w:rPr>
              <w:t xml:space="preserve">Principal Cloud Architect</w:t>
            </w:r>
          </w:p>
          <w:p>
            <w:pPr>
              <w:spacing w:after="90"/>
            </w:pPr>
            <w:r>
              <w:rPr>
                <w:b/>
                <w:bCs/>
                <w:sz w:val="20"/>
                <w:szCs w:val="20"/>
              </w:rPr>
              <w:t xml:space="preserve">CloudFirst Solutions</w:t>
            </w:r>
            <w:r>
              <w:rPr>
                <w:color w:val="666666"/>
                <w:sz w:val="20"/>
                <w:szCs w:val="20"/>
              </w:rPr>
              <w:t xml:space="preserve"> | 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Design cloud architecture for enterprise clients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Reduced infrastructure costs by 40%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Lead cloud migration projects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Implement security best practices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50"/>
            </w:pPr>
            <w:r>
              <w:rPr>
                <w:b/>
                <w:bCs/>
                <w:color w:val="6B46C1"/>
                <w:sz w:val="24"/>
                <w:szCs w:val="24"/>
              </w:rPr>
              <w:t xml:space="preserve">Senior DevOps Engineer</w:t>
            </w:r>
          </w:p>
          <w:p>
            <w:pPr>
              <w:spacing w:after="90"/>
            </w:pPr>
            <w:r>
              <w:rPr>
                <w:b/>
                <w:bCs/>
                <w:sz w:val="20"/>
                <w:szCs w:val="20"/>
              </w:rPr>
              <w:t xml:space="preserve">Tech Systems Corp</w:t>
            </w:r>
            <w:r>
              <w:rPr>
                <w:color w:val="666666"/>
                <w:sz w:val="20"/>
                <w:szCs w:val="20"/>
              </w:rPr>
              <w:t xml:space="preserve"> | 2016 - 2020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Built CI/CD pipelines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Managed AWS infrastructure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Automated deployment processes</w:t>
            </w:r>
          </w:p>
          <w:p>
            <w:pPr>
              <w:spacing w:after="120"/>
            </w:pPr>
            <w:r>
              <w:t xml:space="preserve"/>
            </w:r>
          </w:p>
        </w:tc>
        <w:tc>
          <w:tcPr>
            <w:tcW w:type="dxa" w:w="3500"/>
            <w:tcBorders>
              <w:top w:val="none" w:sz="0"/>
              <w:left w:val="none" w:sz="0"/>
              <w:bottom w:val="none" w:sz="0"/>
              <w:right w:val="none" w:sz="0"/>
            </w:tcBorders>
            <w:shd w:fill="E9D8FD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p>
            <w:pPr>
              <w:spacing w:after="160"/>
            </w:pPr>
            <w:r>
              <w:rPr>
                <w:b/>
                <w:bCs/>
                <w:color w:val="6B46C1"/>
                <w:sz w:val="22"/>
                <w:szCs w:val="22"/>
              </w:rPr>
              <w:t xml:space="preserve">CONTACT</w:t>
            </w:r>
          </w:p>
          <w:p>
            <w:pPr>
              <w:spacing w:after="80"/>
            </w:pPr>
            <w:r>
              <w:rPr>
                <w:b/>
                <w:bCs/>
                <w:color w:val="6B46C1"/>
                <w:sz w:val="17"/>
                <w:szCs w:val="17"/>
              </w:rPr>
              <w:t xml:space="preserve">Email</w:t>
            </w:r>
          </w:p>
          <w:p>
            <w:pPr>
              <w:spacing w:after="120"/>
            </w:pPr>
            <w:r>
              <w:rPr>
                <w:color w:val="553C9A"/>
                <w:sz w:val="16"/>
                <w:szCs w:val="16"/>
              </w:rPr>
              <w:t xml:space="preserve">e.williams@cloudtech.io</w:t>
            </w:r>
          </w:p>
          <w:p>
            <w:pPr>
              <w:spacing w:after="80"/>
            </w:pPr>
            <w:r>
              <w:rPr>
                <w:b/>
                <w:bCs/>
                <w:color w:val="6B46C1"/>
                <w:sz w:val="17"/>
                <w:szCs w:val="17"/>
              </w:rPr>
              <w:t xml:space="preserve">Phone</w:t>
            </w:r>
          </w:p>
          <w:p>
            <w:pPr>
              <w:spacing w:after="120"/>
            </w:pPr>
            <w:r>
              <w:rPr>
                <w:color w:val="553C9A"/>
                <w:sz w:val="16"/>
                <w:szCs w:val="16"/>
              </w:rPr>
              <w:t xml:space="preserve">(555) 400-5000</w:t>
            </w:r>
          </w:p>
          <w:p>
            <w:pPr>
              <w:spacing w:after="80"/>
            </w:pPr>
            <w:r>
              <w:rPr>
                <w:b/>
                <w:bCs/>
                <w:color w:val="6B46C1"/>
                <w:sz w:val="17"/>
                <w:szCs w:val="17"/>
              </w:rPr>
              <w:t xml:space="preserve">Location</w:t>
            </w:r>
          </w:p>
          <w:p>
            <w:pPr>
              <w:spacing w:after="260"/>
            </w:pPr>
            <w:r>
              <w:rPr>
                <w:color w:val="553C9A"/>
                <w:sz w:val="16"/>
                <w:szCs w:val="16"/>
              </w:rPr>
              <w:t xml:space="preserve">Seattle, WA</w:t>
            </w:r>
          </w:p>
          <w:p>
            <w:pPr>
              <w:spacing w:after="140"/>
            </w:pPr>
            <w:r>
              <w:rPr>
                <w:b/>
                <w:bCs/>
                <w:color w:val="6B46C1"/>
                <w:sz w:val="22"/>
                <w:szCs w:val="22"/>
              </w:rPr>
              <w:t xml:space="preserve">EDUCATION</w:t>
            </w:r>
          </w:p>
          <w:p>
            <w:pPr>
              <w:spacing w:after="50"/>
            </w:pPr>
            <w:r>
              <w:rPr>
                <w:b/>
                <w:bCs/>
                <w:color w:val="6B46C1"/>
                <w:sz w:val="18"/>
                <w:szCs w:val="18"/>
              </w:rPr>
              <w:t xml:space="preserve">MS Computer Science</w:t>
            </w:r>
          </w:p>
          <w:p>
            <w:pPr>
              <w:spacing w:after="40"/>
            </w:pPr>
            <w:r>
              <w:rPr>
                <w:color w:val="553C9A"/>
                <w:sz w:val="16"/>
                <w:szCs w:val="16"/>
              </w:rPr>
              <w:t xml:space="preserve">Carnegie Mellon</w:t>
            </w:r>
          </w:p>
          <w:p>
            <w:pPr>
              <w:spacing w:after="160"/>
            </w:pPr>
            <w:r>
              <w:rPr>
                <w:color w:val="805AD5"/>
                <w:sz w:val="16"/>
                <w:szCs w:val="16"/>
              </w:rPr>
              <w:t xml:space="preserve">2016</w:t>
            </w:r>
          </w:p>
          <w:p>
            <w:pPr>
              <w:spacing w:after="50"/>
            </w:pPr>
            <w:r>
              <w:rPr>
                <w:b/>
                <w:bCs/>
                <w:color w:val="6B46C1"/>
                <w:sz w:val="18"/>
                <w:szCs w:val="18"/>
              </w:rPr>
              <w:t xml:space="preserve">BS Software Engineering</w:t>
            </w:r>
          </w:p>
          <w:p>
            <w:pPr>
              <w:spacing w:after="40"/>
            </w:pPr>
            <w:r>
              <w:rPr>
                <w:color w:val="553C9A"/>
                <w:sz w:val="16"/>
                <w:szCs w:val="16"/>
              </w:rPr>
              <w:t xml:space="preserve">University of Washington</w:t>
            </w:r>
          </w:p>
          <w:p>
            <w:pPr>
              <w:spacing w:after="160"/>
            </w:pPr>
            <w:r>
              <w:rPr>
                <w:color w:val="805AD5"/>
                <w:sz w:val="16"/>
                <w:szCs w:val="16"/>
              </w:rPr>
              <w:t xml:space="preserve">2014</w:t>
            </w:r>
          </w:p>
          <w:p>
            <w:pPr>
              <w:spacing w:after="140"/>
            </w:pPr>
            <w:r>
              <w:rPr>
                <w:b/>
                <w:bCs/>
                <w:color w:val="6B46C1"/>
                <w:sz w:val="22"/>
                <w:szCs w:val="22"/>
              </w:rPr>
              <w:t xml:space="preserve">EXPERTISE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AWS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Azure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Kubernetes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Docker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Terraform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Python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Microservices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CI/CD</w:t>
            </w:r>
          </w:p>
          <w:p>
            <w:pPr>
              <w:spacing w:after="70"/>
            </w:pPr>
            <w:r>
              <w:rPr>
                <w:color w:val="553C9A"/>
                <w:sz w:val="17"/>
                <w:szCs w:val="17"/>
              </w:rPr>
              <w:t xml:space="preserve">Jenkins</w:t>
            </w:r>
          </w:p>
          <w:p>
            <w:pPr>
              <w:spacing w:before="260" w:after="140"/>
            </w:pPr>
            <w:r>
              <w:rPr>
                <w:b/>
                <w:bCs/>
                <w:color w:val="6B46C1"/>
                <w:sz w:val="20"/>
                <w:szCs w:val="20"/>
              </w:rPr>
              <w:t xml:space="preserve">CREDENTIALS</w:t>
            </w:r>
          </w:p>
          <w:p>
            <w:pPr>
              <w:spacing w:after="80"/>
            </w:pPr>
            <w:r>
              <w:rPr>
                <w:color w:val="553C9A"/>
                <w:sz w:val="15"/>
                <w:szCs w:val="15"/>
              </w:rPr>
              <w:t xml:space="preserve">AWS Solutions Architect Professional</w:t>
            </w:r>
          </w:p>
          <w:p>
            <w:pPr>
              <w:spacing w:after="80"/>
            </w:pPr>
            <w:r>
              <w:rPr>
                <w:color w:val="553C9A"/>
                <w:sz w:val="15"/>
                <w:szCs w:val="15"/>
              </w:rPr>
              <w:t xml:space="preserve">Kubernetes CKA</w:t>
            </w:r>
          </w:p>
          <w:p>
            <w:pPr>
              <w:spacing w:after="80"/>
            </w:pPr>
            <w:r>
              <w:rPr>
                <w:color w:val="553C9A"/>
                <w:sz w:val="15"/>
                <w:szCs w:val="15"/>
              </w:rPr>
              <w:t xml:space="preserve">Azure Solutions Architect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2025-10-26T23:40:48.735Z</dcterms:created>
  <dcterms:modified xsi:type="dcterms:W3CDTF">2025-10-26T23:40:48.735Z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